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551E" w14:textId="563CFCC1" w:rsidR="00452A44" w:rsidRDefault="00452A44" w:rsidP="00035DA7">
      <w:pPr>
        <w:pStyle w:val="Title"/>
        <w:jc w:val="center"/>
      </w:pPr>
      <w:r>
        <w:t>Data Protection Impact Assessment</w:t>
      </w:r>
      <w:r w:rsidR="00F90428">
        <w:t xml:space="preserve"> Framework</w:t>
      </w:r>
    </w:p>
    <w:p w14:paraId="17A27A2B" w14:textId="494360FA" w:rsidR="00452A44" w:rsidRDefault="00452A44" w:rsidP="00975D55">
      <w:pPr>
        <w:spacing w:after="0"/>
        <w:rPr>
          <w:rFonts w:ascii="Roboto" w:hAnsi="Roboto"/>
        </w:rPr>
      </w:pPr>
    </w:p>
    <w:p w14:paraId="38EC403F" w14:textId="3BE2ACCC" w:rsidR="00F90428" w:rsidRDefault="00602A0D" w:rsidP="00602A0D">
      <w:pPr>
        <w:pStyle w:val="Heading1"/>
      </w:pPr>
      <w:r>
        <w:t>Introduction</w:t>
      </w:r>
    </w:p>
    <w:p w14:paraId="020BE81A" w14:textId="18C52C7D" w:rsidR="00602A0D" w:rsidRDefault="00771F91" w:rsidP="00771F91">
      <w:r>
        <w:t>The GDPR introduces a new obligation to complete a DPIA before carrying out types of</w:t>
      </w:r>
      <w:r>
        <w:t xml:space="preserve"> </w:t>
      </w:r>
      <w:r>
        <w:t>processing likely to result in high risk to individuals’ interests. This is a key element of the</w:t>
      </w:r>
      <w:r>
        <w:t xml:space="preserve"> </w:t>
      </w:r>
      <w:r>
        <w:t>new focus on accountability and data protection by design and default. DPIAs are now</w:t>
      </w:r>
      <w:r>
        <w:t xml:space="preserve"> </w:t>
      </w:r>
      <w:r>
        <w:t>mandatory in some cases, and there are specific legal requirements for content and process</w:t>
      </w:r>
      <w:r>
        <w:t>.</w:t>
      </w:r>
    </w:p>
    <w:p w14:paraId="0F3BD5D7" w14:textId="4DDDB7C1" w:rsidR="00771F91" w:rsidRDefault="00771F91" w:rsidP="00771F91">
      <w:pPr>
        <w:pStyle w:val="Heading1"/>
      </w:pPr>
      <w:r>
        <w:t>Scope</w:t>
      </w:r>
    </w:p>
    <w:p w14:paraId="4DDF55C9" w14:textId="7BD15783" w:rsidR="00771F91" w:rsidRDefault="00771F91" w:rsidP="00771F91">
      <w:r>
        <w:t>This framework, the associated guidance and template is for use for Customers for their own</w:t>
      </w:r>
      <w:r>
        <w:t xml:space="preserve"> </w:t>
      </w:r>
      <w:r>
        <w:t>purposes.</w:t>
      </w:r>
    </w:p>
    <w:p w14:paraId="29172B56" w14:textId="4D609CE8" w:rsidR="00771F91" w:rsidRDefault="00BF05B7" w:rsidP="00BF05B7">
      <w:pPr>
        <w:pStyle w:val="Heading1"/>
      </w:pPr>
      <w:r>
        <w:t>Roles and responsibilities</w:t>
      </w:r>
    </w:p>
    <w:p w14:paraId="0E704F38" w14:textId="03494B83" w:rsidR="00BF05B7" w:rsidRDefault="00F62BE5" w:rsidP="00BF05B7">
      <w:pPr>
        <w:pStyle w:val="Heading2"/>
      </w:pPr>
      <w:r>
        <w:t xml:space="preserve">Senior </w:t>
      </w:r>
      <w:r w:rsidR="00BF05B7">
        <w:t>Information Risk Owner</w:t>
      </w:r>
    </w:p>
    <w:p w14:paraId="755FBB85" w14:textId="77C4DFC4" w:rsidR="00BF05B7" w:rsidRPr="00BF05B7" w:rsidRDefault="00F62BE5" w:rsidP="00F62BE5">
      <w:r>
        <w:t>The SIRO has ownership of the organisation’s information risks and provides</w:t>
      </w:r>
      <w:r>
        <w:t xml:space="preserve"> </w:t>
      </w:r>
      <w:r>
        <w:t>assurances to the Executive Management Team. They are responsible for assessing the</w:t>
      </w:r>
      <w:r>
        <w:t xml:space="preserve"> </w:t>
      </w:r>
      <w:r>
        <w:t>risks associated with changes to existing systems or the development of new</w:t>
      </w:r>
      <w:r>
        <w:t xml:space="preserve"> </w:t>
      </w:r>
      <w:r>
        <w:t>information systems and for providing a final approval to such activities.</w:t>
      </w:r>
    </w:p>
    <w:p w14:paraId="69EA3EB8" w14:textId="6DF11487" w:rsidR="00BF05B7" w:rsidRDefault="00BF05B7" w:rsidP="00BF05B7">
      <w:pPr>
        <w:pStyle w:val="Heading2"/>
      </w:pPr>
      <w:r>
        <w:t>Data Protection Officer</w:t>
      </w:r>
    </w:p>
    <w:p w14:paraId="37B77CA1" w14:textId="77777777" w:rsidR="00F62BE5" w:rsidRDefault="00F62BE5" w:rsidP="00BF05B7">
      <w:r>
        <w:t>The Data Protection Officer should be consulted as part of the DPIA process in order to</w:t>
      </w:r>
      <w:r>
        <w:t xml:space="preserve"> </w:t>
      </w:r>
      <w:r>
        <w:t>provide specialist advice and guidance relating to the activity and the organisational</w:t>
      </w:r>
      <w:r>
        <w:t xml:space="preserve"> </w:t>
      </w:r>
      <w:r>
        <w:t>objectives of its progress. They should also be consulted should any review of a</w:t>
      </w:r>
      <w:r>
        <w:t xml:space="preserve"> </w:t>
      </w:r>
      <w:r>
        <w:t>completed DPIA indicate outstanding or unmitigated risks or recommendations that</w:t>
      </w:r>
      <w:r>
        <w:t xml:space="preserve"> </w:t>
      </w:r>
      <w:r>
        <w:t>require consideration prior to their acceptance or rejection.</w:t>
      </w:r>
    </w:p>
    <w:p w14:paraId="663699D7" w14:textId="1534EB35" w:rsidR="00BF05B7" w:rsidRDefault="00BF05B7" w:rsidP="00F62BE5">
      <w:pPr>
        <w:pStyle w:val="Heading2"/>
      </w:pPr>
      <w:r>
        <w:t>Information Governance Team</w:t>
      </w:r>
    </w:p>
    <w:p w14:paraId="2A300501" w14:textId="600AF52A" w:rsidR="00F62BE5" w:rsidRDefault="003A1D0D" w:rsidP="003D59B7">
      <w:r>
        <w:t xml:space="preserve">An </w:t>
      </w:r>
      <w:r w:rsidR="003D59B7">
        <w:t>I</w:t>
      </w:r>
      <w:r w:rsidR="003D59B7">
        <w:t xml:space="preserve">nformation </w:t>
      </w:r>
      <w:r w:rsidR="003D59B7">
        <w:t>G</w:t>
      </w:r>
      <w:r w:rsidR="003D59B7">
        <w:t>overnance</w:t>
      </w:r>
      <w:r w:rsidR="003D59B7">
        <w:t xml:space="preserve"> Team can provide a valuable source of advice and guidance throughout the</w:t>
      </w:r>
      <w:r w:rsidR="003D59B7">
        <w:t xml:space="preserve"> </w:t>
      </w:r>
      <w:r w:rsidR="003D59B7">
        <w:t>design phase of any new service, process or information asset.</w:t>
      </w:r>
    </w:p>
    <w:p w14:paraId="2332B51E" w14:textId="67C32355" w:rsidR="00304B10" w:rsidRDefault="00304B10" w:rsidP="00304B10">
      <w:pPr>
        <w:pStyle w:val="Heading2"/>
      </w:pPr>
      <w:r>
        <w:t>Information Asset Owners</w:t>
      </w:r>
    </w:p>
    <w:p w14:paraId="442F5CEE" w14:textId="0E12626E" w:rsidR="00304B10" w:rsidRDefault="00304B10" w:rsidP="00304B10">
      <w:r>
        <w:t>Information Asset Owners are accountable for the information systems under</w:t>
      </w:r>
      <w:r>
        <w:t xml:space="preserve"> </w:t>
      </w:r>
      <w:r>
        <w:t>their control and are responsible for managing any risks associated with data flows</w:t>
      </w:r>
      <w:r>
        <w:t xml:space="preserve"> </w:t>
      </w:r>
      <w:r>
        <w:t>into and out of those systems and for the quality, security and confidentiality of any</w:t>
      </w:r>
      <w:r>
        <w:t xml:space="preserve"> </w:t>
      </w:r>
      <w:r>
        <w:t>data held in them.</w:t>
      </w:r>
    </w:p>
    <w:p w14:paraId="0102A911" w14:textId="66D1135B" w:rsidR="003D59B7" w:rsidRDefault="003D59B7" w:rsidP="003D59B7">
      <w:pPr>
        <w:pStyle w:val="Heading2"/>
      </w:pPr>
      <w:r w:rsidRPr="003D59B7">
        <w:t>Information Asset Administrators</w:t>
      </w:r>
    </w:p>
    <w:p w14:paraId="45FC968D" w14:textId="5B048456" w:rsidR="00DB0610" w:rsidRDefault="00DB0610" w:rsidP="00DB0610">
      <w:r>
        <w:t>Information Asset Administrators will:</w:t>
      </w:r>
    </w:p>
    <w:p w14:paraId="7DE06684" w14:textId="55D012D5" w:rsidR="003D59B7" w:rsidRDefault="00DB0610" w:rsidP="00DB0610">
      <w:pPr>
        <w:pStyle w:val="ListParagraph"/>
        <w:numPr>
          <w:ilvl w:val="0"/>
          <w:numId w:val="7"/>
        </w:numPr>
      </w:pPr>
      <w:r>
        <w:t>ensure that guidance in this document is followed</w:t>
      </w:r>
    </w:p>
    <w:p w14:paraId="1FCE9BFC" w14:textId="096EF3D5" w:rsidR="0083114C" w:rsidRDefault="0083114C" w:rsidP="008E317F">
      <w:pPr>
        <w:pStyle w:val="ListParagraph"/>
        <w:numPr>
          <w:ilvl w:val="0"/>
          <w:numId w:val="7"/>
        </w:numPr>
      </w:pPr>
      <w:r>
        <w:t>recognise actual or potential risks when new processes are being introduced in</w:t>
      </w:r>
      <w:r>
        <w:t xml:space="preserve"> </w:t>
      </w:r>
      <w:r>
        <w:t>their department</w:t>
      </w:r>
    </w:p>
    <w:p w14:paraId="5442CFB0" w14:textId="70149F4C" w:rsidR="0083114C" w:rsidRDefault="0083114C" w:rsidP="0083114C">
      <w:pPr>
        <w:pStyle w:val="ListParagraph"/>
        <w:numPr>
          <w:ilvl w:val="0"/>
          <w:numId w:val="7"/>
        </w:numPr>
      </w:pPr>
      <w:r>
        <w:t>consult with their I</w:t>
      </w:r>
      <w:r w:rsidR="00304B10">
        <w:t xml:space="preserve">nformation </w:t>
      </w:r>
      <w:r>
        <w:t>A</w:t>
      </w:r>
      <w:r w:rsidR="00304B10">
        <w:t xml:space="preserve">sset </w:t>
      </w:r>
      <w:r>
        <w:t>O</w:t>
      </w:r>
      <w:r w:rsidR="00304B10">
        <w:t>wners</w:t>
      </w:r>
      <w:r>
        <w:t xml:space="preserve"> and </w:t>
      </w:r>
      <w:r w:rsidR="00304B10">
        <w:t>Information Governance</w:t>
      </w:r>
      <w:r>
        <w:t xml:space="preserve"> </w:t>
      </w:r>
      <w:r w:rsidR="00304B10">
        <w:t>T</w:t>
      </w:r>
      <w:r>
        <w:t>eam to take steps to mitigate risks</w:t>
      </w:r>
    </w:p>
    <w:p w14:paraId="2F65ACD4" w14:textId="4D8136DF" w:rsidR="0083114C" w:rsidRDefault="0083114C" w:rsidP="0083114C">
      <w:pPr>
        <w:pStyle w:val="ListParagraph"/>
        <w:numPr>
          <w:ilvl w:val="0"/>
          <w:numId w:val="7"/>
        </w:numPr>
      </w:pPr>
      <w:r>
        <w:lastRenderedPageBreak/>
        <w:t>encourage project</w:t>
      </w:r>
      <w:r w:rsidR="00F00D98">
        <w:t xml:space="preserve"> </w:t>
      </w:r>
      <w:r>
        <w:t>leads complete the DPIA template at the</w:t>
      </w:r>
      <w:r>
        <w:t xml:space="preserve"> </w:t>
      </w:r>
      <w:r>
        <w:t>initiation stage of a project</w:t>
      </w:r>
      <w:r w:rsidR="00F00D98">
        <w:t xml:space="preserve"> </w:t>
      </w:r>
      <w:r>
        <w:t>/</w:t>
      </w:r>
      <w:r w:rsidR="00F00D98">
        <w:t xml:space="preserve"> </w:t>
      </w:r>
      <w:r>
        <w:t>process</w:t>
      </w:r>
    </w:p>
    <w:p w14:paraId="1101A066" w14:textId="7122E9D1" w:rsidR="00DB0610" w:rsidRDefault="0083114C" w:rsidP="0083114C">
      <w:r>
        <w:t>Managing information risk effectively requires a structured approach involving work</w:t>
      </w:r>
      <w:r>
        <w:t xml:space="preserve"> </w:t>
      </w:r>
      <w:r>
        <w:t>areas where accountability sits with senior managers, rather than specialist staff. All</w:t>
      </w:r>
      <w:r>
        <w:t xml:space="preserve"> </w:t>
      </w:r>
      <w:r>
        <w:t>staff need to work together to help identify and mitigate information risk.</w:t>
      </w:r>
    </w:p>
    <w:p w14:paraId="6370EAD7" w14:textId="2147EAAD" w:rsidR="00F00D98" w:rsidRDefault="00F00D98" w:rsidP="00F00D98">
      <w:pPr>
        <w:pStyle w:val="Heading1"/>
      </w:pPr>
      <w:r>
        <w:t>Key Principles</w:t>
      </w:r>
    </w:p>
    <w:p w14:paraId="5F02A562" w14:textId="6A4CED6A" w:rsidR="008C5907" w:rsidRPr="008C5907" w:rsidRDefault="008C5907" w:rsidP="008C5907">
      <w:pPr>
        <w:pStyle w:val="Heading2"/>
      </w:pPr>
      <w:r>
        <w:t>What is a DPIA?</w:t>
      </w:r>
    </w:p>
    <w:p w14:paraId="7223D265" w14:textId="4CCDC2BE" w:rsidR="00F00D98" w:rsidRDefault="00F00D98" w:rsidP="00F00D98">
      <w:r>
        <w:t>A DPIA is a way to systematically and comprehensively analyse processing activities</w:t>
      </w:r>
      <w:r>
        <w:t xml:space="preserve"> </w:t>
      </w:r>
      <w:r>
        <w:t>and help identify and minimise data protection risks. DPIAs should consider</w:t>
      </w:r>
      <w:r>
        <w:t xml:space="preserve"> </w:t>
      </w:r>
      <w:r>
        <w:t>compliance risks, but also broader risks to the rights and freedoms of individuals,</w:t>
      </w:r>
      <w:r>
        <w:t xml:space="preserve"> </w:t>
      </w:r>
      <w:r>
        <w:t>including the potential for any significant social or economic disadvantage. The focus is</w:t>
      </w:r>
      <w:r>
        <w:t xml:space="preserve"> </w:t>
      </w:r>
      <w:r>
        <w:t>on the potential for harm - to individuals or to society at large, whether it is physical,</w:t>
      </w:r>
      <w:r>
        <w:t xml:space="preserve"> </w:t>
      </w:r>
      <w:r>
        <w:t>material or non-material.</w:t>
      </w:r>
    </w:p>
    <w:p w14:paraId="3DE57170" w14:textId="77777777" w:rsidR="008C5907" w:rsidRDefault="00F00D98" w:rsidP="00F00D98">
      <w:r>
        <w:t>To assess the level of risk, a DPIA must consider both the likelihood and the severity of</w:t>
      </w:r>
      <w:r>
        <w:t xml:space="preserve"> </w:t>
      </w:r>
      <w:r>
        <w:t>any impact on individuals. A DPIA does not have to eradicate the risks altogether, but</w:t>
      </w:r>
      <w:r>
        <w:t xml:space="preserve"> </w:t>
      </w:r>
      <w:r>
        <w:t>should help to minimise risks and assess whether or not remaining risks are justified.</w:t>
      </w:r>
      <w:r w:rsidR="008C5907">
        <w:t xml:space="preserve"> </w:t>
      </w:r>
    </w:p>
    <w:p w14:paraId="4181C739" w14:textId="5B8DCD0D" w:rsidR="00F00D98" w:rsidRDefault="00F00D98" w:rsidP="00F00D98">
      <w:r>
        <w:t>DPIAs are a legal requirement for processing that is likely to be high risk. But an</w:t>
      </w:r>
      <w:r w:rsidR="008C5907">
        <w:t xml:space="preserve"> </w:t>
      </w:r>
      <w:r>
        <w:t>effective DPIA can also bring broader compliance, financial and reputational benefits,</w:t>
      </w:r>
      <w:r w:rsidR="008C5907">
        <w:t xml:space="preserve"> </w:t>
      </w:r>
      <w:r>
        <w:t>helping demonstrate accountability and building trust and engagement with</w:t>
      </w:r>
      <w:r w:rsidR="008C5907">
        <w:t xml:space="preserve"> </w:t>
      </w:r>
      <w:r>
        <w:t>individuals.</w:t>
      </w:r>
    </w:p>
    <w:p w14:paraId="6FD40BAE" w14:textId="06087747" w:rsidR="00F00D98" w:rsidRDefault="00F00D98" w:rsidP="00F00D98">
      <w:r>
        <w:t>A DPIA may cover a single processing operation or a group of similar processing</w:t>
      </w:r>
      <w:r w:rsidR="008C5907">
        <w:t xml:space="preserve"> </w:t>
      </w:r>
      <w:r>
        <w:t>operations. A group of controllers can do a joint DPIA.</w:t>
      </w:r>
      <w:r w:rsidR="008C5907">
        <w:t xml:space="preserve"> </w:t>
      </w:r>
      <w:r>
        <w:t>It’s important to embed DPIAs into organisational processes and ensure the outcome</w:t>
      </w:r>
      <w:r w:rsidR="008C5907">
        <w:t xml:space="preserve"> </w:t>
      </w:r>
      <w:r>
        <w:t>can influence plans. A DPIA is not a one-off exercise and should be seen as an ongoing</w:t>
      </w:r>
      <w:r w:rsidR="008C5907">
        <w:t xml:space="preserve"> </w:t>
      </w:r>
      <w:r>
        <w:t>process, and regularly review it.</w:t>
      </w:r>
    </w:p>
    <w:p w14:paraId="2A9AAAC3" w14:textId="00459B46" w:rsidR="00F00D98" w:rsidRDefault="00F00D98" w:rsidP="00F00D98">
      <w:r>
        <w:t>The ICO has published detailed guidance</w:t>
      </w:r>
      <w:r w:rsidR="008C5907">
        <w:t>.</w:t>
      </w:r>
    </w:p>
    <w:p w14:paraId="096275A5" w14:textId="32DEE9C3" w:rsidR="008C5907" w:rsidRDefault="008C5907" w:rsidP="008C5907">
      <w:pPr>
        <w:pStyle w:val="Heading2"/>
      </w:pPr>
      <w:r>
        <w:t>Do we need a DPIA?</w:t>
      </w:r>
    </w:p>
    <w:p w14:paraId="4ED8D29C" w14:textId="72BB453C" w:rsidR="00452DE4" w:rsidRDefault="00452DE4" w:rsidP="00452DE4">
      <w:r>
        <w:t>A DPIA should be done before any type of processing which is “likely to result in a high</w:t>
      </w:r>
      <w:r>
        <w:t xml:space="preserve"> </w:t>
      </w:r>
      <w:r>
        <w:t>risk”. This means that although the actual level of risk has not been assessed, a DPIA</w:t>
      </w:r>
      <w:r>
        <w:t xml:space="preserve"> </w:t>
      </w:r>
      <w:r>
        <w:t>screens for factors that point to the potential for a widespread or serious impact on</w:t>
      </w:r>
      <w:r>
        <w:t xml:space="preserve"> </w:t>
      </w:r>
      <w:r>
        <w:t>individuals. In particular, the GDPR says a DPIA must be done where there are plans</w:t>
      </w:r>
      <w:r>
        <w:t xml:space="preserve"> </w:t>
      </w:r>
      <w:r>
        <w:t>to:</w:t>
      </w:r>
    </w:p>
    <w:p w14:paraId="6F148DE0" w14:textId="393FF135" w:rsidR="00452DE4" w:rsidRDefault="00452DE4" w:rsidP="00452DE4">
      <w:pPr>
        <w:pStyle w:val="ListParagraph"/>
        <w:numPr>
          <w:ilvl w:val="0"/>
          <w:numId w:val="7"/>
        </w:numPr>
      </w:pPr>
      <w:r>
        <w:t>use systematic and extensive profiling with significant effects</w:t>
      </w:r>
      <w:r>
        <w:t>;</w:t>
      </w:r>
    </w:p>
    <w:p w14:paraId="0293B71A" w14:textId="5CD38270" w:rsidR="00452DE4" w:rsidRDefault="00452DE4" w:rsidP="00452DE4">
      <w:pPr>
        <w:pStyle w:val="ListParagraph"/>
        <w:numPr>
          <w:ilvl w:val="0"/>
          <w:numId w:val="7"/>
        </w:numPr>
      </w:pPr>
      <w:r>
        <w:t>process special category or criminal offence data on a large scale</w:t>
      </w:r>
      <w:r>
        <w:t>; or</w:t>
      </w:r>
    </w:p>
    <w:p w14:paraId="2CBABB5A" w14:textId="4211EF03" w:rsidR="008C5907" w:rsidRDefault="00452DE4" w:rsidP="00452DE4">
      <w:pPr>
        <w:pStyle w:val="ListParagraph"/>
        <w:numPr>
          <w:ilvl w:val="0"/>
          <w:numId w:val="6"/>
        </w:numPr>
      </w:pPr>
      <w:r>
        <w:t>systematically monitor publicly accessible places on a large scale</w:t>
      </w:r>
    </w:p>
    <w:p w14:paraId="2CECC7FF" w14:textId="77777777" w:rsidR="00A51802" w:rsidRDefault="00A51802" w:rsidP="00A51802">
      <w:r>
        <w:t>The ICO also requires a DPIA if there are plans to:</w:t>
      </w:r>
    </w:p>
    <w:p w14:paraId="1689C8CD" w14:textId="2E23E34D" w:rsidR="00A51802" w:rsidRDefault="00A51802" w:rsidP="002541E5">
      <w:pPr>
        <w:pStyle w:val="ListParagraph"/>
        <w:numPr>
          <w:ilvl w:val="0"/>
          <w:numId w:val="6"/>
        </w:numPr>
      </w:pPr>
      <w:r>
        <w:t>use new technologies; processing involving the use of new technologies, or the</w:t>
      </w:r>
      <w:r>
        <w:t xml:space="preserve"> </w:t>
      </w:r>
      <w:r>
        <w:t xml:space="preserve">novel application of existing technologies (including AI) such as </w:t>
      </w:r>
      <w:r w:rsidR="00CE5DAC">
        <w:t>c</w:t>
      </w:r>
      <w:r>
        <w:t>redit checks,</w:t>
      </w:r>
      <w:r w:rsidR="00016658">
        <w:t xml:space="preserve"> </w:t>
      </w:r>
      <w:r w:rsidR="00CE5DAC">
        <w:t>m</w:t>
      </w:r>
      <w:r>
        <w:t xml:space="preserve">ortgage / loan applications, </w:t>
      </w:r>
      <w:r w:rsidR="00CE5DAC">
        <w:t>f</w:t>
      </w:r>
      <w:r>
        <w:t xml:space="preserve">raud prevention, </w:t>
      </w:r>
      <w:r w:rsidR="00CE5DAC">
        <w:t>i</w:t>
      </w:r>
      <w:r>
        <w:t xml:space="preserve">nsurance underwriting, </w:t>
      </w:r>
      <w:r w:rsidR="00CE5DAC">
        <w:t>s</w:t>
      </w:r>
      <w:r>
        <w:t>mart</w:t>
      </w:r>
      <w:r w:rsidR="00016658">
        <w:t xml:space="preserve"> </w:t>
      </w:r>
      <w:r>
        <w:t>technologies (including wearables)</w:t>
      </w:r>
    </w:p>
    <w:p w14:paraId="55554A05" w14:textId="653BEC5A" w:rsidR="00A51802" w:rsidRDefault="00A51802" w:rsidP="00AB5B0D">
      <w:pPr>
        <w:pStyle w:val="ListParagraph"/>
        <w:numPr>
          <w:ilvl w:val="0"/>
          <w:numId w:val="6"/>
        </w:numPr>
      </w:pPr>
      <w:r>
        <w:t>use profiling or special category data to decide on access to services; e.g. decisions</w:t>
      </w:r>
      <w:r w:rsidR="00016658">
        <w:t xml:space="preserve"> </w:t>
      </w:r>
      <w:r>
        <w:t>about an individual’s access to a product, service, opportunity or benefit which is</w:t>
      </w:r>
      <w:r w:rsidR="00016658">
        <w:t xml:space="preserve"> </w:t>
      </w:r>
      <w:r>
        <w:t>based to any extent on automated decision-making (including profiling) or involves</w:t>
      </w:r>
      <w:r w:rsidR="00016658">
        <w:t xml:space="preserve"> </w:t>
      </w:r>
      <w:r>
        <w:t>the processing of special category data such as Political parties membership data,</w:t>
      </w:r>
      <w:r w:rsidR="00016658">
        <w:t xml:space="preserve"> </w:t>
      </w:r>
      <w:r>
        <w:t xml:space="preserve">Trade Union membership data, health records processed by </w:t>
      </w:r>
      <w:r w:rsidR="00CE5DAC">
        <w:t>h</w:t>
      </w:r>
      <w:r>
        <w:t>ospitals</w:t>
      </w:r>
      <w:r w:rsidR="00CE5DAC">
        <w:t xml:space="preserve"> </w:t>
      </w:r>
      <w:r>
        <w:t>/</w:t>
      </w:r>
      <w:r w:rsidR="00CE5DAC">
        <w:t xml:space="preserve"> </w:t>
      </w:r>
      <w:r>
        <w:t>health</w:t>
      </w:r>
      <w:r w:rsidR="00016658">
        <w:t xml:space="preserve"> </w:t>
      </w:r>
      <w:r>
        <w:t>clinics</w:t>
      </w:r>
      <w:r w:rsidR="00CE5DAC">
        <w:t xml:space="preserve"> </w:t>
      </w:r>
      <w:r>
        <w:t>/</w:t>
      </w:r>
      <w:r w:rsidR="00CE5DAC">
        <w:t xml:space="preserve"> </w:t>
      </w:r>
      <w:r>
        <w:t xml:space="preserve">gym chains, social care records, </w:t>
      </w:r>
      <w:r w:rsidR="009E7B6E">
        <w:lastRenderedPageBreak/>
        <w:t>r</w:t>
      </w:r>
      <w:r>
        <w:t>esearch (including medical research),</w:t>
      </w:r>
      <w:r w:rsidR="00016658">
        <w:t xml:space="preserve"> </w:t>
      </w:r>
      <w:r>
        <w:t>fraud prevention, application of AI, dating websites/applications</w:t>
      </w:r>
    </w:p>
    <w:p w14:paraId="524AD000" w14:textId="2B515156" w:rsidR="00016658" w:rsidRDefault="00A51802" w:rsidP="007D019E">
      <w:pPr>
        <w:pStyle w:val="ListParagraph"/>
        <w:numPr>
          <w:ilvl w:val="0"/>
          <w:numId w:val="6"/>
        </w:numPr>
      </w:pPr>
      <w:r>
        <w:t xml:space="preserve">profile individuals on a </w:t>
      </w:r>
      <w:r w:rsidR="009E7B6E">
        <w:t>large-scale</w:t>
      </w:r>
      <w:r>
        <w:t xml:space="preserve"> including hardware/software offering</w:t>
      </w:r>
      <w:r w:rsidR="00016658">
        <w:t xml:space="preserve"> </w:t>
      </w:r>
      <w:r>
        <w:t>fitness/lifestyle monitoring;</w:t>
      </w:r>
      <w:r w:rsidR="00016658">
        <w:t xml:space="preserve"> </w:t>
      </w:r>
    </w:p>
    <w:p w14:paraId="5E09E5E2" w14:textId="20D624B4" w:rsidR="00A51802" w:rsidRDefault="00A51802" w:rsidP="007D019E">
      <w:pPr>
        <w:pStyle w:val="ListParagraph"/>
        <w:numPr>
          <w:ilvl w:val="0"/>
          <w:numId w:val="6"/>
        </w:numPr>
      </w:pPr>
      <w:r>
        <w:t>process biometric data;</w:t>
      </w:r>
    </w:p>
    <w:p w14:paraId="3D43D488" w14:textId="24E833BF" w:rsidR="00A51802" w:rsidRDefault="00A51802" w:rsidP="00F12CCB">
      <w:pPr>
        <w:pStyle w:val="ListParagraph"/>
        <w:numPr>
          <w:ilvl w:val="0"/>
          <w:numId w:val="6"/>
        </w:numPr>
      </w:pPr>
      <w:r>
        <w:t>process genetic data for medical diagnosis, DNA testing or medical research</w:t>
      </w:r>
      <w:r w:rsidR="00B546DE">
        <w:t xml:space="preserve"> </w:t>
      </w:r>
      <w:r>
        <w:t>match data or combine datasets from different sources including monitoring</w:t>
      </w:r>
      <w:r w:rsidR="00B546DE">
        <w:t xml:space="preserve"> </w:t>
      </w:r>
      <w:r>
        <w:t>personal use/uptake of statutory services or benefits</w:t>
      </w:r>
    </w:p>
    <w:p w14:paraId="3D79F5A4" w14:textId="09055735" w:rsidR="00B546DE" w:rsidRDefault="00A51802" w:rsidP="001D6F6B">
      <w:pPr>
        <w:pStyle w:val="ListParagraph"/>
        <w:numPr>
          <w:ilvl w:val="0"/>
          <w:numId w:val="6"/>
        </w:numPr>
      </w:pPr>
      <w:r>
        <w:t>collect personal data from a source other than the individual without providing</w:t>
      </w:r>
      <w:r w:rsidR="00B546DE">
        <w:t xml:space="preserve"> </w:t>
      </w:r>
      <w:r>
        <w:t>them with a privacy notice (‘invisible processing’)</w:t>
      </w:r>
      <w:r w:rsidR="009E7B6E">
        <w:t>.</w:t>
      </w:r>
      <w:r>
        <w:t xml:space="preserve"> </w:t>
      </w:r>
      <w:r w:rsidR="009E7B6E">
        <w:t>E</w:t>
      </w:r>
      <w:r>
        <w:t>xamples include list brokering,</w:t>
      </w:r>
      <w:r w:rsidR="00B546DE">
        <w:t xml:space="preserve"> </w:t>
      </w:r>
      <w:r>
        <w:t>direct marketing, online tracking by third parties, online advertising, data</w:t>
      </w:r>
      <w:r w:rsidR="00B546DE">
        <w:t xml:space="preserve"> </w:t>
      </w:r>
      <w:r>
        <w:t>aggregation/data aggregation platforms, re-use of publicly available data;</w:t>
      </w:r>
    </w:p>
    <w:p w14:paraId="1C76F641" w14:textId="20C9EDDB" w:rsidR="00A51802" w:rsidRDefault="00A51802" w:rsidP="008B54EA">
      <w:pPr>
        <w:pStyle w:val="ListParagraph"/>
        <w:numPr>
          <w:ilvl w:val="0"/>
          <w:numId w:val="6"/>
        </w:numPr>
      </w:pPr>
      <w:r>
        <w:t>track individuals’ location or behaviour using social networks, software applications,</w:t>
      </w:r>
      <w:r w:rsidR="00B546DE">
        <w:t xml:space="preserve"> </w:t>
      </w:r>
      <w:r>
        <w:t>hardware/software offering fitness/lifestyle/health monitoring, online advertising,</w:t>
      </w:r>
      <w:r w:rsidR="00B546DE">
        <w:t xml:space="preserve"> </w:t>
      </w:r>
      <w:r>
        <w:t>web and cross-device tracking, data aggregation/data aggregation platforms, eye</w:t>
      </w:r>
      <w:r w:rsidR="00B546DE">
        <w:t xml:space="preserve"> </w:t>
      </w:r>
      <w:r>
        <w:t>tracking, data processing at the workplace, data processing in the context of home</w:t>
      </w:r>
      <w:r w:rsidR="00B546DE">
        <w:t xml:space="preserve"> </w:t>
      </w:r>
      <w:r>
        <w:t>and remote working, processing location data of employees, loyalty schemes,</w:t>
      </w:r>
      <w:r w:rsidR="00B546DE">
        <w:t xml:space="preserve"> </w:t>
      </w:r>
      <w:r>
        <w:t>tracing services;</w:t>
      </w:r>
    </w:p>
    <w:p w14:paraId="7F89656F" w14:textId="2CEF50BD" w:rsidR="00A51802" w:rsidRDefault="00A51802" w:rsidP="004A772B">
      <w:pPr>
        <w:pStyle w:val="ListParagraph"/>
        <w:numPr>
          <w:ilvl w:val="0"/>
          <w:numId w:val="6"/>
        </w:numPr>
      </w:pPr>
      <w:r>
        <w:t>profile children or target marketing or online services at them including connected</w:t>
      </w:r>
      <w:r w:rsidR="00B546DE">
        <w:t xml:space="preserve"> </w:t>
      </w:r>
      <w:r>
        <w:t>toys and social networks; or</w:t>
      </w:r>
    </w:p>
    <w:p w14:paraId="450B16F0" w14:textId="202DFF80" w:rsidR="00A51802" w:rsidRDefault="00A51802" w:rsidP="000715EE">
      <w:pPr>
        <w:pStyle w:val="ListParagraph"/>
        <w:numPr>
          <w:ilvl w:val="0"/>
          <w:numId w:val="6"/>
        </w:numPr>
      </w:pPr>
      <w:r>
        <w:t>process data that might endanger the individual’s physical health or safety in the</w:t>
      </w:r>
      <w:r w:rsidR="00B546DE">
        <w:t xml:space="preserve"> </w:t>
      </w:r>
      <w:r>
        <w:t>event of a security breach such as complaint procedures or social care records</w:t>
      </w:r>
    </w:p>
    <w:p w14:paraId="64A0EE06" w14:textId="5BF5CD64" w:rsidR="006336E8" w:rsidRDefault="00510814" w:rsidP="00300898">
      <w:r>
        <w:t>A DPIA should be considered for any other processing that is large scale, involves</w:t>
      </w:r>
      <w:r>
        <w:t xml:space="preserve"> </w:t>
      </w:r>
      <w:r>
        <w:t>profiling or monitoring, decides on access to services or opportunities, or involves</w:t>
      </w:r>
      <w:r>
        <w:t xml:space="preserve"> </w:t>
      </w:r>
      <w:r>
        <w:t xml:space="preserve">sensitive data or vulnerable individuals. </w:t>
      </w:r>
    </w:p>
    <w:p w14:paraId="1926E07F" w14:textId="7190F8A8" w:rsidR="00776603" w:rsidRDefault="00776603" w:rsidP="00776603">
      <w:r>
        <w:t>Even if there is no specific indication of likely high risk, it is good practice to do a DPIA</w:t>
      </w:r>
      <w:r>
        <w:t xml:space="preserve"> </w:t>
      </w:r>
      <w:r>
        <w:t>for any major new project involving the use of personal data. It is important to note</w:t>
      </w:r>
      <w:r>
        <w:t xml:space="preserve"> </w:t>
      </w:r>
      <w:r>
        <w:t>that the individuals referred to are patient/service users and staff.</w:t>
      </w:r>
    </w:p>
    <w:p w14:paraId="61A04B60" w14:textId="1080D48E" w:rsidR="00776603" w:rsidRDefault="00776603" w:rsidP="00776603">
      <w:pPr>
        <w:pStyle w:val="Heading2"/>
      </w:pPr>
      <w:r w:rsidRPr="00776603">
        <w:t>What does systematic and extensive mean?</w:t>
      </w:r>
    </w:p>
    <w:p w14:paraId="3EEC5085" w14:textId="77777777" w:rsidR="00776603" w:rsidRDefault="00776603" w:rsidP="00776603">
      <w:r>
        <w:t>‘Systematic’ means that the processing:</w:t>
      </w:r>
    </w:p>
    <w:p w14:paraId="0AD9E20D" w14:textId="3278192A" w:rsidR="00776603" w:rsidRDefault="00776603" w:rsidP="00527AB9">
      <w:pPr>
        <w:pStyle w:val="ListParagraph"/>
        <w:numPr>
          <w:ilvl w:val="0"/>
          <w:numId w:val="9"/>
        </w:numPr>
      </w:pPr>
      <w:r>
        <w:t>occurs according to a system;</w:t>
      </w:r>
    </w:p>
    <w:p w14:paraId="63C1B721" w14:textId="28ED5810" w:rsidR="00776603" w:rsidRDefault="00776603" w:rsidP="00527AB9">
      <w:pPr>
        <w:pStyle w:val="ListParagraph"/>
        <w:numPr>
          <w:ilvl w:val="0"/>
          <w:numId w:val="9"/>
        </w:numPr>
      </w:pPr>
      <w:r>
        <w:t>is pre-arranged, organised or methodical;</w:t>
      </w:r>
    </w:p>
    <w:p w14:paraId="199B65DA" w14:textId="65751CEE" w:rsidR="00776603" w:rsidRDefault="00776603" w:rsidP="00527AB9">
      <w:pPr>
        <w:pStyle w:val="ListParagraph"/>
        <w:numPr>
          <w:ilvl w:val="0"/>
          <w:numId w:val="9"/>
        </w:numPr>
      </w:pPr>
      <w:r>
        <w:t>takes place as part of a general plan for data collection; or</w:t>
      </w:r>
    </w:p>
    <w:p w14:paraId="799F0F25" w14:textId="32E83DDF" w:rsidR="00776603" w:rsidRDefault="00776603" w:rsidP="00527AB9">
      <w:pPr>
        <w:pStyle w:val="ListParagraph"/>
        <w:numPr>
          <w:ilvl w:val="0"/>
          <w:numId w:val="9"/>
        </w:numPr>
      </w:pPr>
      <w:r>
        <w:t>is carried out as part of a strategy</w:t>
      </w:r>
    </w:p>
    <w:p w14:paraId="396703C8" w14:textId="4E07EBBA" w:rsidR="00776603" w:rsidRDefault="00776603" w:rsidP="00776603">
      <w:r>
        <w:t>The term ‘extensive’ implies that the processing also covers a large area, involves a</w:t>
      </w:r>
      <w:r w:rsidR="00527AB9">
        <w:t xml:space="preserve"> </w:t>
      </w:r>
      <w:r>
        <w:t>wide range of data or affects a large number of individuals</w:t>
      </w:r>
    </w:p>
    <w:p w14:paraId="5AD47B5B" w14:textId="37675DFB" w:rsidR="002203C2" w:rsidRDefault="002203C2" w:rsidP="002203C2">
      <w:pPr>
        <w:pStyle w:val="Heading2"/>
      </w:pPr>
      <w:r>
        <w:t>What does large</w:t>
      </w:r>
      <w:r w:rsidR="00300898">
        <w:t>-</w:t>
      </w:r>
      <w:r>
        <w:t>scale mean?</w:t>
      </w:r>
    </w:p>
    <w:p w14:paraId="57E81C12" w14:textId="715F6625" w:rsidR="002203C2" w:rsidRDefault="002203C2" w:rsidP="002203C2">
      <w:r>
        <w:t>The GDPR does not contain a definition of large-scale processing, but to decide</w:t>
      </w:r>
      <w:r>
        <w:t xml:space="preserve"> </w:t>
      </w:r>
      <w:r>
        <w:t>whether processing is on a large scale you should consider:</w:t>
      </w:r>
    </w:p>
    <w:p w14:paraId="7E89B42E" w14:textId="39231019" w:rsidR="002203C2" w:rsidRDefault="002203C2" w:rsidP="002203C2">
      <w:pPr>
        <w:pStyle w:val="ListParagraph"/>
        <w:numPr>
          <w:ilvl w:val="0"/>
          <w:numId w:val="9"/>
        </w:numPr>
      </w:pPr>
      <w:r>
        <w:t>the number of individuals concerned;</w:t>
      </w:r>
    </w:p>
    <w:p w14:paraId="03D23A28" w14:textId="3656766E" w:rsidR="002203C2" w:rsidRDefault="002203C2" w:rsidP="002203C2">
      <w:pPr>
        <w:pStyle w:val="ListParagraph"/>
        <w:numPr>
          <w:ilvl w:val="0"/>
          <w:numId w:val="9"/>
        </w:numPr>
      </w:pPr>
      <w:r>
        <w:t>the volume of data;</w:t>
      </w:r>
    </w:p>
    <w:p w14:paraId="330DC44F" w14:textId="726B0D0E" w:rsidR="002203C2" w:rsidRDefault="002203C2" w:rsidP="002203C2">
      <w:pPr>
        <w:pStyle w:val="ListParagraph"/>
        <w:numPr>
          <w:ilvl w:val="0"/>
          <w:numId w:val="9"/>
        </w:numPr>
      </w:pPr>
      <w:r>
        <w:t>the variety of data;</w:t>
      </w:r>
    </w:p>
    <w:p w14:paraId="3230D1E2" w14:textId="3D1C8D5C" w:rsidR="002203C2" w:rsidRDefault="002203C2" w:rsidP="002203C2">
      <w:pPr>
        <w:pStyle w:val="ListParagraph"/>
        <w:numPr>
          <w:ilvl w:val="0"/>
          <w:numId w:val="9"/>
        </w:numPr>
      </w:pPr>
      <w:r>
        <w:t>the duration of the processing; and</w:t>
      </w:r>
    </w:p>
    <w:p w14:paraId="15F09402" w14:textId="2727DB85" w:rsidR="002203C2" w:rsidRDefault="002203C2" w:rsidP="002203C2">
      <w:pPr>
        <w:pStyle w:val="ListParagraph"/>
        <w:numPr>
          <w:ilvl w:val="0"/>
          <w:numId w:val="9"/>
        </w:numPr>
      </w:pPr>
      <w:r>
        <w:t>the geographical extent of the processing</w:t>
      </w:r>
    </w:p>
    <w:p w14:paraId="496AE073" w14:textId="77777777" w:rsidR="002203C2" w:rsidRDefault="002203C2" w:rsidP="002203C2">
      <w:r>
        <w:lastRenderedPageBreak/>
        <w:t>Examples of large-scale processing include:</w:t>
      </w:r>
    </w:p>
    <w:p w14:paraId="24317FCF" w14:textId="2EEEF447" w:rsidR="002203C2" w:rsidRDefault="002203C2" w:rsidP="002203C2">
      <w:pPr>
        <w:pStyle w:val="ListParagraph"/>
        <w:numPr>
          <w:ilvl w:val="0"/>
          <w:numId w:val="9"/>
        </w:numPr>
      </w:pPr>
      <w:r>
        <w:t>a hospital (but not an individual doctor) processing patient data;</w:t>
      </w:r>
    </w:p>
    <w:p w14:paraId="1A00EE7C" w14:textId="39E09108" w:rsidR="002203C2" w:rsidRDefault="002203C2" w:rsidP="002203C2">
      <w:pPr>
        <w:pStyle w:val="ListParagraph"/>
        <w:numPr>
          <w:ilvl w:val="0"/>
          <w:numId w:val="9"/>
        </w:numPr>
      </w:pPr>
      <w:r>
        <w:t>tracking individuals using a city’s public transport system;</w:t>
      </w:r>
    </w:p>
    <w:p w14:paraId="30C9CD0F" w14:textId="2BB3054E" w:rsidR="002203C2" w:rsidRDefault="002203C2" w:rsidP="002203C2">
      <w:pPr>
        <w:pStyle w:val="ListParagraph"/>
        <w:numPr>
          <w:ilvl w:val="0"/>
          <w:numId w:val="9"/>
        </w:numPr>
      </w:pPr>
      <w:r>
        <w:t xml:space="preserve">a </w:t>
      </w:r>
      <w:r w:rsidR="00300898">
        <w:t>fast-food</w:t>
      </w:r>
      <w:r>
        <w:t xml:space="preserve"> chain tracking real-time location of its customers;</w:t>
      </w:r>
    </w:p>
    <w:p w14:paraId="48CC9343" w14:textId="1E35F73F" w:rsidR="002203C2" w:rsidRDefault="002203C2" w:rsidP="002203C2">
      <w:pPr>
        <w:pStyle w:val="ListParagraph"/>
        <w:numPr>
          <w:ilvl w:val="0"/>
          <w:numId w:val="9"/>
        </w:numPr>
      </w:pPr>
      <w:r>
        <w:t>an insurance company or bank processing customer data;</w:t>
      </w:r>
    </w:p>
    <w:p w14:paraId="6B3A50DF" w14:textId="2A92D50C" w:rsidR="002203C2" w:rsidRDefault="002203C2" w:rsidP="002203C2">
      <w:pPr>
        <w:pStyle w:val="ListParagraph"/>
        <w:numPr>
          <w:ilvl w:val="0"/>
          <w:numId w:val="9"/>
        </w:numPr>
      </w:pPr>
      <w:r>
        <w:t>a search engine processing data for behavioural advertising; or</w:t>
      </w:r>
    </w:p>
    <w:p w14:paraId="373D6B8E" w14:textId="7AF890F3" w:rsidR="002203C2" w:rsidRDefault="002203C2" w:rsidP="002203C2">
      <w:pPr>
        <w:pStyle w:val="ListParagraph"/>
        <w:numPr>
          <w:ilvl w:val="0"/>
          <w:numId w:val="9"/>
        </w:numPr>
      </w:pPr>
      <w:r>
        <w:t>a telephone or internet service provider processing user data</w:t>
      </w:r>
    </w:p>
    <w:p w14:paraId="20EB2CDE" w14:textId="5FD768C6" w:rsidR="00527AB9" w:rsidRDefault="002203C2" w:rsidP="002203C2">
      <w:r>
        <w:t>Individual professionals processing patient or client data are not processing on a large</w:t>
      </w:r>
      <w:r>
        <w:t xml:space="preserve"> </w:t>
      </w:r>
      <w:r>
        <w:t>scale.</w:t>
      </w:r>
    </w:p>
    <w:p w14:paraId="056CC29C" w14:textId="77777777" w:rsidR="003D6846" w:rsidRDefault="003D6846" w:rsidP="003D6846">
      <w:pPr>
        <w:pStyle w:val="Heading2"/>
      </w:pPr>
      <w:r>
        <w:t>What is high risk?</w:t>
      </w:r>
    </w:p>
    <w:p w14:paraId="65DB5CD4" w14:textId="15A5009F" w:rsidR="002203C2" w:rsidRDefault="003D6846" w:rsidP="003D6846">
      <w:r>
        <w:t>Risk in this context is about the potential for any significant physical, material or nonmaterial harm to individuals. To assess whether something is ‘high risk’, the GDPR is</w:t>
      </w:r>
      <w:r>
        <w:t xml:space="preserve"> </w:t>
      </w:r>
      <w:r>
        <w:t>clear that you need to consider both the likelihood and severity of any potential harm</w:t>
      </w:r>
      <w:r>
        <w:t xml:space="preserve"> </w:t>
      </w:r>
      <w:r>
        <w:t>to individuals. ‘Risk’ implies a more than remote chance of some harm. ‘High risk’</w:t>
      </w:r>
      <w:r>
        <w:t xml:space="preserve"> </w:t>
      </w:r>
      <w:r>
        <w:t>implies a higher threshold, either because the harm is more likely, or because the</w:t>
      </w:r>
      <w:r>
        <w:t xml:space="preserve"> </w:t>
      </w:r>
      <w:r>
        <w:t>potential harm is more severe, or a combination of the two. Assessing the likelihood of</w:t>
      </w:r>
      <w:r>
        <w:t xml:space="preserve"> </w:t>
      </w:r>
      <w:r>
        <w:t>risk in that sense is part of the job of a DPIA.</w:t>
      </w:r>
    </w:p>
    <w:p w14:paraId="318B6987" w14:textId="77777777" w:rsidR="00310295" w:rsidRDefault="00310295" w:rsidP="00310295">
      <w:pPr>
        <w:pStyle w:val="Heading2"/>
      </w:pPr>
      <w:r>
        <w:t>What does significantly affect mean?</w:t>
      </w:r>
    </w:p>
    <w:p w14:paraId="761592D9" w14:textId="76A77FDD" w:rsidR="003D6846" w:rsidRDefault="00310295" w:rsidP="00310295">
      <w:r>
        <w:t>It is something that has a noticeable impact on an individual and can affect their</w:t>
      </w:r>
      <w:r>
        <w:t xml:space="preserve"> </w:t>
      </w:r>
      <w:r>
        <w:t>circumstances, behaviour or choices in a significant way. A legal effect is something</w:t>
      </w:r>
      <w:r>
        <w:t xml:space="preserve"> </w:t>
      </w:r>
      <w:r>
        <w:t>that affects a person’s legal status or legal rights. A similarly significant effect might</w:t>
      </w:r>
      <w:r>
        <w:t xml:space="preserve"> </w:t>
      </w:r>
      <w:r>
        <w:t>include something that affects a person’s financial status, health, reputation, access to</w:t>
      </w:r>
      <w:r>
        <w:t xml:space="preserve"> </w:t>
      </w:r>
      <w:r>
        <w:t>services or other economic or social opportunities.</w:t>
      </w:r>
    </w:p>
    <w:p w14:paraId="36DFD8A4" w14:textId="77777777" w:rsidR="00310295" w:rsidRDefault="00310295" w:rsidP="00310295">
      <w:pPr>
        <w:pStyle w:val="Heading2"/>
      </w:pPr>
      <w:r>
        <w:t>Who should carry out a Data Protection Impact Assessment?</w:t>
      </w:r>
    </w:p>
    <w:p w14:paraId="3759192F" w14:textId="0E47A911" w:rsidR="00310295" w:rsidRDefault="00310295" w:rsidP="00310295">
      <w:r>
        <w:t>A Controller is responsible for the DPIA, it can be outsourced but the Controller</w:t>
      </w:r>
      <w:r>
        <w:t xml:space="preserve"> </w:t>
      </w:r>
      <w:r>
        <w:t>remains responsible for it. DPIAs should be completed by key project personnel - this could be the project lead,</w:t>
      </w:r>
      <w:r>
        <w:t xml:space="preserve"> </w:t>
      </w:r>
      <w:r>
        <w:t>manager, or any other key project team member. It is likely that multiple staff from</w:t>
      </w:r>
      <w:r>
        <w:t xml:space="preserve"> </w:t>
      </w:r>
      <w:r>
        <w:t>the project will need to be involved with carrying out the DPIA.</w:t>
      </w:r>
    </w:p>
    <w:p w14:paraId="12E148FC" w14:textId="354F633C" w:rsidR="00310295" w:rsidRDefault="00310295" w:rsidP="00310295">
      <w:r>
        <w:t>It is essential that the person(s) undertaking the DPIA has clear knowledge of the</w:t>
      </w:r>
      <w:r>
        <w:t xml:space="preserve"> </w:t>
      </w:r>
      <w:r>
        <w:t>project, the systems involved and the level of information required, therefore this</w:t>
      </w:r>
      <w:r>
        <w:t xml:space="preserve"> </w:t>
      </w:r>
      <w:r>
        <w:t>document is for use by anyone who proposes or develops new systems/upgrades</w:t>
      </w:r>
      <w:r w:rsidR="00D56272">
        <w:t xml:space="preserve"> </w:t>
      </w:r>
      <w:r>
        <w:t>existing systems within the organisation.</w:t>
      </w:r>
    </w:p>
    <w:p w14:paraId="0799A9C1" w14:textId="77777777" w:rsidR="00D56272" w:rsidRDefault="00D56272" w:rsidP="00D56272">
      <w:pPr>
        <w:pStyle w:val="Heading2"/>
      </w:pPr>
      <w:r>
        <w:t>When Should a DPIA Be Completed?</w:t>
      </w:r>
    </w:p>
    <w:p w14:paraId="2023767A" w14:textId="29F8D32E" w:rsidR="00D56272" w:rsidRDefault="00D56272" w:rsidP="00D56272">
      <w:r>
        <w:t>A DPIA can help evidence that data protection by design has been considered by</w:t>
      </w:r>
      <w:r>
        <w:t xml:space="preserve"> </w:t>
      </w:r>
      <w:r>
        <w:t>assessing data protection and privacy issues upfront in every activity. It can help</w:t>
      </w:r>
      <w:r>
        <w:t xml:space="preserve"> </w:t>
      </w:r>
      <w:r>
        <w:t>ensure compliance with the GDPR’s fundamental principles and requirements, and</w:t>
      </w:r>
      <w:r>
        <w:t xml:space="preserve"> </w:t>
      </w:r>
      <w:r>
        <w:t>forms part of the focus on accountability. The GDPR states that data protection by</w:t>
      </w:r>
      <w:r>
        <w:t xml:space="preserve"> </w:t>
      </w:r>
      <w:r>
        <w:t>design should happen:</w:t>
      </w:r>
    </w:p>
    <w:p w14:paraId="06530E5E" w14:textId="194B95A5" w:rsidR="00D56272" w:rsidRDefault="00D56272" w:rsidP="00437A4A">
      <w:pPr>
        <w:pStyle w:val="ListParagraph"/>
        <w:numPr>
          <w:ilvl w:val="0"/>
          <w:numId w:val="13"/>
        </w:numPr>
      </w:pPr>
      <w:r>
        <w:t>‘at the time of the determination of the means of the processing’ – in other words,</w:t>
      </w:r>
      <w:r w:rsidR="00922907">
        <w:t xml:space="preserve"> </w:t>
      </w:r>
      <w:r>
        <w:t>when you are at the design phase of any processing activity; and</w:t>
      </w:r>
    </w:p>
    <w:p w14:paraId="26D79F18" w14:textId="14BB2647" w:rsidR="00D56272" w:rsidRDefault="00D56272" w:rsidP="00117E10">
      <w:pPr>
        <w:pStyle w:val="ListParagraph"/>
        <w:numPr>
          <w:ilvl w:val="0"/>
          <w:numId w:val="13"/>
        </w:numPr>
      </w:pPr>
      <w:r>
        <w:t>‘at the time of the processing itself’ – i.e. during the lifecycle of your processing</w:t>
      </w:r>
      <w:r w:rsidR="00922907">
        <w:t xml:space="preserve"> </w:t>
      </w:r>
      <w:r>
        <w:t>activity</w:t>
      </w:r>
    </w:p>
    <w:p w14:paraId="09218DEC" w14:textId="6E173454" w:rsidR="00D56272" w:rsidRDefault="00D56272" w:rsidP="00D56272">
      <w:r>
        <w:t>It should begin at the initial phase of any system, service, product, or process. It should</w:t>
      </w:r>
      <w:r w:rsidR="00922907">
        <w:t xml:space="preserve"> </w:t>
      </w:r>
      <w:r>
        <w:t>start by considering the intended processing activities, the risks that these may pose to</w:t>
      </w:r>
      <w:r w:rsidR="00922907">
        <w:t xml:space="preserve"> </w:t>
      </w:r>
      <w:r>
        <w:t>individuals, and the possible measures available to ensure compliance with the data</w:t>
      </w:r>
      <w:r w:rsidR="00922907">
        <w:t xml:space="preserve"> </w:t>
      </w:r>
      <w:r>
        <w:t>protection principles and protect individual rights. These considerations must cover:</w:t>
      </w:r>
    </w:p>
    <w:p w14:paraId="674E4B68" w14:textId="150ED5A3" w:rsidR="00D56272" w:rsidRDefault="00D56272" w:rsidP="00922907">
      <w:pPr>
        <w:pStyle w:val="ListParagraph"/>
        <w:numPr>
          <w:ilvl w:val="0"/>
          <w:numId w:val="13"/>
        </w:numPr>
      </w:pPr>
      <w:r>
        <w:t>the state of the art and costs of implementation of any measures;</w:t>
      </w:r>
    </w:p>
    <w:p w14:paraId="41AFC938" w14:textId="4692BD51" w:rsidR="00D56272" w:rsidRDefault="00D56272" w:rsidP="00922907">
      <w:pPr>
        <w:pStyle w:val="ListParagraph"/>
        <w:numPr>
          <w:ilvl w:val="0"/>
          <w:numId w:val="13"/>
        </w:numPr>
      </w:pPr>
      <w:r>
        <w:lastRenderedPageBreak/>
        <w:t>the nature, scope, context and purposes of your processing; and</w:t>
      </w:r>
    </w:p>
    <w:p w14:paraId="0FC74D87" w14:textId="79FF4CEF" w:rsidR="00D56272" w:rsidRDefault="00D56272" w:rsidP="00922907">
      <w:pPr>
        <w:pStyle w:val="ListParagraph"/>
        <w:numPr>
          <w:ilvl w:val="0"/>
          <w:numId w:val="13"/>
        </w:numPr>
      </w:pPr>
      <w:r>
        <w:t>the risks that your processing poses to the rights and freedoms of individuals</w:t>
      </w:r>
    </w:p>
    <w:p w14:paraId="419ED7A1" w14:textId="465F824A" w:rsidR="00D56272" w:rsidRDefault="00D56272" w:rsidP="00D56272">
      <w:r>
        <w:t>These considerations lead into the second step, where actual technical and</w:t>
      </w:r>
      <w:r w:rsidR="00922907">
        <w:t xml:space="preserve"> </w:t>
      </w:r>
      <w:r>
        <w:t>organisational measures are put in place to implement the data protection principles</w:t>
      </w:r>
      <w:r w:rsidR="00922907">
        <w:t xml:space="preserve"> </w:t>
      </w:r>
      <w:r>
        <w:t>and integrate safeguards into the processing.</w:t>
      </w:r>
    </w:p>
    <w:p w14:paraId="59161C09" w14:textId="76913DAF" w:rsidR="00922907" w:rsidRDefault="00E81E2D" w:rsidP="00E81E2D">
      <w:r>
        <w:t>It would be good practice to begin a DPIA at the same time as developing a service</w:t>
      </w:r>
      <w:r>
        <w:t xml:space="preserve"> </w:t>
      </w:r>
      <w:r>
        <w:t>specification or other scoping document involved in the procurement process that you</w:t>
      </w:r>
      <w:r>
        <w:t xml:space="preserve"> </w:t>
      </w:r>
      <w:r>
        <w:t>are employing to identify a service provider. Answering many of the questions in the</w:t>
      </w:r>
      <w:r>
        <w:t xml:space="preserve"> </w:t>
      </w:r>
      <w:r>
        <w:t>DPIA will help determine the types of information related responses required from</w:t>
      </w:r>
      <w:r>
        <w:t xml:space="preserve"> </w:t>
      </w:r>
      <w:r>
        <w:t>potential bidders and will help you decide which provider is best placed to meet the</w:t>
      </w:r>
      <w:r>
        <w:t xml:space="preserve"> </w:t>
      </w:r>
      <w:r>
        <w:t>obligations you set out in any contract with them. As the DPIA is a living document it</w:t>
      </w:r>
      <w:r>
        <w:t xml:space="preserve"> </w:t>
      </w:r>
      <w:r>
        <w:t>can then be used once the contract has been awarded and through the contract</w:t>
      </w:r>
      <w:r>
        <w:t xml:space="preserve"> </w:t>
      </w:r>
      <w:r>
        <w:t>implementation stage to assist you and your service provider evidence the information</w:t>
      </w:r>
      <w:r>
        <w:t xml:space="preserve"> </w:t>
      </w:r>
      <w:r>
        <w:t>requirements under the relevant contract.</w:t>
      </w:r>
    </w:p>
    <w:p w14:paraId="0BC165B2" w14:textId="421256D8" w:rsidR="00E81E2D" w:rsidRDefault="00E81E2D" w:rsidP="00E81E2D">
      <w:pPr>
        <w:pStyle w:val="Heading2"/>
      </w:pPr>
      <w:r>
        <w:t>What are the underlying concepts of data protection by design and</w:t>
      </w:r>
      <w:r>
        <w:t xml:space="preserve"> </w:t>
      </w:r>
      <w:r>
        <w:t>by default?</w:t>
      </w:r>
    </w:p>
    <w:p w14:paraId="2E4E60A6" w14:textId="71511F1F" w:rsidR="00E81E2D" w:rsidRDefault="00E81E2D" w:rsidP="0033771B">
      <w:pPr>
        <w:pStyle w:val="ListParagraph"/>
        <w:numPr>
          <w:ilvl w:val="0"/>
          <w:numId w:val="15"/>
        </w:numPr>
      </w:pPr>
      <w:r>
        <w:t>a proactive approach to data protection and anticipate privacy issues and risks</w:t>
      </w:r>
      <w:r w:rsidR="00EC1C23">
        <w:t xml:space="preserve"> </w:t>
      </w:r>
      <w:r>
        <w:t>before they happen, instead of waiting until after the fact</w:t>
      </w:r>
    </w:p>
    <w:p w14:paraId="726B8916" w14:textId="4F5C7254" w:rsidR="00E81E2D" w:rsidRDefault="00E81E2D" w:rsidP="001F068E">
      <w:pPr>
        <w:pStyle w:val="ListParagraph"/>
        <w:numPr>
          <w:ilvl w:val="0"/>
          <w:numId w:val="15"/>
        </w:numPr>
      </w:pPr>
      <w:r>
        <w:t>privacy as the default setting - design any system, service, product, and/or business</w:t>
      </w:r>
      <w:r w:rsidR="00EC1C23">
        <w:t xml:space="preserve"> </w:t>
      </w:r>
      <w:r>
        <w:t>practice to protect personal data automatically, with privacy built into the system,</w:t>
      </w:r>
      <w:r w:rsidR="00EC1C23">
        <w:t xml:space="preserve"> </w:t>
      </w:r>
      <w:r>
        <w:t>the individual does not have to take any steps to protect their data – their privacy</w:t>
      </w:r>
      <w:r w:rsidR="00EC1C23">
        <w:t xml:space="preserve"> </w:t>
      </w:r>
      <w:r>
        <w:t>remains intact without them having to do anything</w:t>
      </w:r>
    </w:p>
    <w:p w14:paraId="3A0CA88E" w14:textId="65780E63" w:rsidR="00E81E2D" w:rsidRDefault="00E81E2D" w:rsidP="00F42372">
      <w:pPr>
        <w:pStyle w:val="ListParagraph"/>
        <w:numPr>
          <w:ilvl w:val="0"/>
          <w:numId w:val="15"/>
        </w:numPr>
      </w:pPr>
      <w:r>
        <w:t>privacy embedded into design - embed data protection into the design of any</w:t>
      </w:r>
      <w:r w:rsidR="00EC1C23">
        <w:t xml:space="preserve"> </w:t>
      </w:r>
      <w:r>
        <w:t>systems, services, products and business practices, ensure data protection forms</w:t>
      </w:r>
      <w:r w:rsidR="00EC1C23">
        <w:t xml:space="preserve"> </w:t>
      </w:r>
      <w:r>
        <w:t>part of the core functions of any system or service – essentially, it becomes integral</w:t>
      </w:r>
      <w:r w:rsidR="00EC1C23">
        <w:t xml:space="preserve"> </w:t>
      </w:r>
      <w:r>
        <w:t>to these systems and services</w:t>
      </w:r>
    </w:p>
    <w:p w14:paraId="12AB2708" w14:textId="38C90167" w:rsidR="00E81E2D" w:rsidRDefault="00E81E2D" w:rsidP="00EC1C23">
      <w:pPr>
        <w:pStyle w:val="ListParagraph"/>
        <w:numPr>
          <w:ilvl w:val="0"/>
          <w:numId w:val="15"/>
        </w:numPr>
      </w:pPr>
      <w:r>
        <w:t>avoid trade-offs and insist on privacy and security</w:t>
      </w:r>
    </w:p>
    <w:p w14:paraId="432F2C3E" w14:textId="6BFFAB24" w:rsidR="00E81E2D" w:rsidRDefault="00E81E2D" w:rsidP="00376ED4">
      <w:pPr>
        <w:pStyle w:val="ListParagraph"/>
        <w:numPr>
          <w:ilvl w:val="0"/>
          <w:numId w:val="15"/>
        </w:numPr>
      </w:pPr>
      <w:r>
        <w:t>put in place strong security measures from the beginning, and extend this security</w:t>
      </w:r>
      <w:r w:rsidR="00EC1C23">
        <w:t xml:space="preserve"> </w:t>
      </w:r>
      <w:r>
        <w:t>throughout the ‘data lifecycle’ – process the data securely and then destroy it</w:t>
      </w:r>
      <w:r w:rsidR="00EC1C23">
        <w:t xml:space="preserve"> </w:t>
      </w:r>
      <w:r>
        <w:t>securely</w:t>
      </w:r>
    </w:p>
    <w:p w14:paraId="208AFDE9" w14:textId="78EA7BA1" w:rsidR="00E81E2D" w:rsidRDefault="00E81E2D" w:rsidP="00823CB6">
      <w:pPr>
        <w:pStyle w:val="ListParagraph"/>
        <w:numPr>
          <w:ilvl w:val="0"/>
          <w:numId w:val="15"/>
        </w:numPr>
      </w:pPr>
      <w:r>
        <w:t>ensuring visibility and transparency to individuals, such as making sure they know</w:t>
      </w:r>
      <w:r w:rsidR="00EC1C23">
        <w:t xml:space="preserve"> </w:t>
      </w:r>
      <w:r>
        <w:t>what data is processed and for what purpose(s)</w:t>
      </w:r>
    </w:p>
    <w:p w14:paraId="6065A7F1" w14:textId="048AC7FA" w:rsidR="00EC1C23" w:rsidRDefault="00E81E2D" w:rsidP="00EC1C23">
      <w:pPr>
        <w:pStyle w:val="ListParagraph"/>
        <w:numPr>
          <w:ilvl w:val="0"/>
          <w:numId w:val="15"/>
        </w:numPr>
      </w:pPr>
      <w:r>
        <w:t>Respect for user privacy – by offering strong privacy defaults, providing individuals</w:t>
      </w:r>
      <w:r w:rsidR="00EC1C23">
        <w:t xml:space="preserve"> </w:t>
      </w:r>
      <w:r>
        <w:t>with controls, and ensuring appropriate notice is given</w:t>
      </w:r>
    </w:p>
    <w:p w14:paraId="7D12BBFA" w14:textId="77777777" w:rsidR="002A5C84" w:rsidRDefault="002A5C84" w:rsidP="002A5C84">
      <w:pPr>
        <w:pStyle w:val="Heading2"/>
      </w:pPr>
      <w:r>
        <w:t>The objective of the DPIA is to avoid the following risks</w:t>
      </w:r>
    </w:p>
    <w:p w14:paraId="082116B9" w14:textId="26A56421" w:rsidR="002A5C84" w:rsidRDefault="002A5C84" w:rsidP="001F3750">
      <w:pPr>
        <w:pStyle w:val="ListParagraph"/>
        <w:numPr>
          <w:ilvl w:val="0"/>
          <w:numId w:val="16"/>
        </w:numPr>
      </w:pPr>
      <w:r>
        <w:t>Loss of public credibility as a result of perceived harm to privacy or a failure to</w:t>
      </w:r>
      <w:r>
        <w:t xml:space="preserve"> </w:t>
      </w:r>
      <w:r>
        <w:t>meet expectations with regard to the protection of personal information;</w:t>
      </w:r>
    </w:p>
    <w:p w14:paraId="34809171" w14:textId="3479B20F" w:rsidR="002A5C84" w:rsidRDefault="002A5C84" w:rsidP="00724C71">
      <w:pPr>
        <w:pStyle w:val="ListParagraph"/>
        <w:numPr>
          <w:ilvl w:val="0"/>
          <w:numId w:val="16"/>
        </w:numPr>
      </w:pPr>
      <w:r>
        <w:t>Imposition of regulatory conditions as a response to public concerns, with the</w:t>
      </w:r>
      <w:r>
        <w:t xml:space="preserve"> </w:t>
      </w:r>
      <w:r>
        <w:t>inevitable cost that entails;</w:t>
      </w:r>
    </w:p>
    <w:p w14:paraId="3314447C" w14:textId="22EED498" w:rsidR="002A5C84" w:rsidRDefault="002A5C84" w:rsidP="00866594">
      <w:pPr>
        <w:pStyle w:val="ListParagraph"/>
        <w:numPr>
          <w:ilvl w:val="0"/>
          <w:numId w:val="16"/>
        </w:numPr>
      </w:pPr>
      <w:r>
        <w:t>The need for system re-design late in the development stage, and at considerable</w:t>
      </w:r>
      <w:r>
        <w:t xml:space="preserve"> </w:t>
      </w:r>
      <w:r>
        <w:t>expense;</w:t>
      </w:r>
    </w:p>
    <w:p w14:paraId="5B8DDBE9" w14:textId="37729FBE" w:rsidR="002A5C84" w:rsidRDefault="002A5C84" w:rsidP="00A97A4B">
      <w:pPr>
        <w:pStyle w:val="ListParagraph"/>
        <w:numPr>
          <w:ilvl w:val="0"/>
          <w:numId w:val="16"/>
        </w:numPr>
      </w:pPr>
      <w:r>
        <w:t>Collapse of the project, or even of the completed system, as a result of adverse</w:t>
      </w:r>
      <w:r w:rsidR="002B18F8">
        <w:t xml:space="preserve"> </w:t>
      </w:r>
      <w:r>
        <w:t>publicity and/or withdrawal of support by the organisation or one or more key</w:t>
      </w:r>
      <w:r w:rsidR="002B18F8">
        <w:t xml:space="preserve"> </w:t>
      </w:r>
      <w:r>
        <w:t>participating organisations;</w:t>
      </w:r>
    </w:p>
    <w:p w14:paraId="5B267824" w14:textId="6009AF78" w:rsidR="00EC1C23" w:rsidRDefault="002A5C84" w:rsidP="00A82AC4">
      <w:pPr>
        <w:pStyle w:val="ListParagraph"/>
        <w:numPr>
          <w:ilvl w:val="0"/>
          <w:numId w:val="16"/>
        </w:numPr>
      </w:pPr>
      <w:r>
        <w:t>Compliance failure, under section 157 of the Data Protection Act 2018, the ICO is</w:t>
      </w:r>
      <w:r w:rsidR="002B18F8">
        <w:t xml:space="preserve"> </w:t>
      </w:r>
      <w:r>
        <w:t>able to impose a penalty for failing to complete a DPIA when it is mandated to do</w:t>
      </w:r>
      <w:r w:rsidR="002B18F8">
        <w:t xml:space="preserve"> </w:t>
      </w:r>
      <w:r>
        <w:t xml:space="preserve">so under Article 35 of the GDPR. The maximum amount that can be imposed is </w:t>
      </w:r>
      <w:r w:rsidR="005A45B1">
        <w:t>£</w:t>
      </w:r>
      <w:r w:rsidR="008045FA">
        <w:t>8</w:t>
      </w:r>
      <w:r w:rsidR="002B18F8">
        <w:t xml:space="preserve"> </w:t>
      </w:r>
      <w:r>
        <w:t>million or 2% of total annual worldwide turnover in the case of an</w:t>
      </w:r>
      <w:r w:rsidR="002B18F8">
        <w:t xml:space="preserve"> </w:t>
      </w:r>
      <w:r>
        <w:t>undertaking or group of undertakings.</w:t>
      </w:r>
    </w:p>
    <w:p w14:paraId="7D73A758" w14:textId="77777777" w:rsidR="002B18F8" w:rsidRDefault="002B18F8" w:rsidP="002B18F8">
      <w:pPr>
        <w:pStyle w:val="Heading2"/>
      </w:pPr>
      <w:r>
        <w:lastRenderedPageBreak/>
        <w:t>Outcomes of an Effective DPIA</w:t>
      </w:r>
    </w:p>
    <w:p w14:paraId="58E7DD1E" w14:textId="77777777" w:rsidR="002B18F8" w:rsidRDefault="002B18F8" w:rsidP="002B18F8">
      <w:r>
        <w:t>An effective DPIA will:</w:t>
      </w:r>
    </w:p>
    <w:p w14:paraId="521AB55E" w14:textId="0CE9D440" w:rsidR="002B18F8" w:rsidRDefault="002B18F8" w:rsidP="002B18F8">
      <w:pPr>
        <w:pStyle w:val="ListParagraph"/>
        <w:numPr>
          <w:ilvl w:val="0"/>
          <w:numId w:val="16"/>
        </w:numPr>
      </w:pPr>
      <w:r>
        <w:t>identify the project's privacy impacts</w:t>
      </w:r>
    </w:p>
    <w:p w14:paraId="65ACBF72" w14:textId="7622DD4B" w:rsidR="002B18F8" w:rsidRDefault="002B18F8" w:rsidP="002B18F8">
      <w:pPr>
        <w:pStyle w:val="ListParagraph"/>
        <w:numPr>
          <w:ilvl w:val="0"/>
          <w:numId w:val="16"/>
        </w:numPr>
      </w:pPr>
      <w:r>
        <w:t>consider those impacts from the perspectives of all stakeholders</w:t>
      </w:r>
    </w:p>
    <w:p w14:paraId="49EF216B" w14:textId="5C9EA4D6" w:rsidR="002B18F8" w:rsidRDefault="002B18F8" w:rsidP="00E96240">
      <w:pPr>
        <w:pStyle w:val="ListParagraph"/>
        <w:numPr>
          <w:ilvl w:val="0"/>
          <w:numId w:val="17"/>
        </w:numPr>
      </w:pPr>
      <w:r>
        <w:t>provide an understanding of the acceptability of the project and its features by the</w:t>
      </w:r>
      <w:r w:rsidR="00827FA9">
        <w:t xml:space="preserve"> </w:t>
      </w:r>
      <w:r>
        <w:t>organisations and people that will be affected by it</w:t>
      </w:r>
    </w:p>
    <w:p w14:paraId="75E1CFAC" w14:textId="00CCF51E" w:rsidR="002B18F8" w:rsidRDefault="002B18F8" w:rsidP="002B18F8">
      <w:pPr>
        <w:pStyle w:val="ListParagraph"/>
        <w:numPr>
          <w:ilvl w:val="0"/>
          <w:numId w:val="17"/>
        </w:numPr>
      </w:pPr>
      <w:r>
        <w:t>identify and assess less privacy-invasive alternatives</w:t>
      </w:r>
    </w:p>
    <w:p w14:paraId="72E8F676" w14:textId="7F2DA249" w:rsidR="002B18F8" w:rsidRDefault="002B18F8" w:rsidP="002B18F8">
      <w:pPr>
        <w:pStyle w:val="ListParagraph"/>
        <w:numPr>
          <w:ilvl w:val="0"/>
          <w:numId w:val="17"/>
        </w:numPr>
      </w:pPr>
      <w:r>
        <w:t>identify ways in which negative impacts on privacy can be avoided</w:t>
      </w:r>
    </w:p>
    <w:p w14:paraId="6E440C2B" w14:textId="3A5D52BD" w:rsidR="002B18F8" w:rsidRDefault="002B18F8" w:rsidP="002B18F8">
      <w:pPr>
        <w:pStyle w:val="ListParagraph"/>
        <w:numPr>
          <w:ilvl w:val="0"/>
          <w:numId w:val="17"/>
        </w:numPr>
      </w:pPr>
      <w:r>
        <w:t>identify ways to lessen negative impacts on privacy</w:t>
      </w:r>
    </w:p>
    <w:p w14:paraId="160D0344" w14:textId="33391F5A" w:rsidR="002B18F8" w:rsidRDefault="002B18F8" w:rsidP="00950879">
      <w:pPr>
        <w:pStyle w:val="ListParagraph"/>
        <w:numPr>
          <w:ilvl w:val="0"/>
          <w:numId w:val="17"/>
        </w:numPr>
      </w:pPr>
      <w:r>
        <w:t>clarify the business need that justifies where negative impacts on privacy are</w:t>
      </w:r>
      <w:r w:rsidR="00827FA9">
        <w:t xml:space="preserve"> </w:t>
      </w:r>
      <w:r>
        <w:t>unavoidable,</w:t>
      </w:r>
    </w:p>
    <w:p w14:paraId="689E5909" w14:textId="31749856" w:rsidR="002B18F8" w:rsidRDefault="002B18F8" w:rsidP="002B18F8">
      <w:pPr>
        <w:pStyle w:val="ListParagraph"/>
        <w:numPr>
          <w:ilvl w:val="0"/>
          <w:numId w:val="6"/>
        </w:numPr>
      </w:pPr>
      <w:r>
        <w:t>document the outcome</w:t>
      </w:r>
    </w:p>
    <w:p w14:paraId="650E1173" w14:textId="77777777" w:rsidR="00827FA9" w:rsidRDefault="00827FA9" w:rsidP="00827FA9">
      <w:pPr>
        <w:pStyle w:val="Heading1"/>
      </w:pPr>
      <w:r>
        <w:t>Completing the template</w:t>
      </w:r>
    </w:p>
    <w:p w14:paraId="6104F082" w14:textId="7A4FEED6" w:rsidR="00827FA9" w:rsidRDefault="00827FA9" w:rsidP="00827FA9">
      <w:r>
        <w:t>Once the preparation has been completed and the information collated the DPIA template should be completed.</w:t>
      </w:r>
    </w:p>
    <w:p w14:paraId="4D42F818" w14:textId="77777777" w:rsidR="00827FA9" w:rsidRPr="00776603" w:rsidRDefault="00827FA9" w:rsidP="00827FA9"/>
    <w:sectPr w:rsidR="00827FA9" w:rsidRPr="00776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DB1E" w14:textId="77777777" w:rsidR="00B216C0" w:rsidRDefault="00B216C0" w:rsidP="00CB4BB6">
      <w:pPr>
        <w:spacing w:after="0" w:line="240" w:lineRule="auto"/>
      </w:pPr>
      <w:r>
        <w:separator/>
      </w:r>
    </w:p>
  </w:endnote>
  <w:endnote w:type="continuationSeparator" w:id="0">
    <w:p w14:paraId="1304824A" w14:textId="77777777" w:rsidR="00B216C0" w:rsidRDefault="00B216C0" w:rsidP="00CB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5FA7" w14:textId="77777777" w:rsidR="00A05FAD" w:rsidRDefault="00A05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1133" w14:textId="77777777" w:rsidR="00A32F64" w:rsidRPr="00A32F64" w:rsidRDefault="005430BD" w:rsidP="00A32F64">
    <w:pPr>
      <w:pStyle w:val="Footer"/>
      <w:jc w:val="center"/>
      <w:rPr>
        <w:sz w:val="18"/>
      </w:rPr>
    </w:pPr>
    <w:r w:rsidRPr="00A32F64">
      <w:rPr>
        <w:sz w:val="18"/>
      </w:rPr>
      <w:t xml:space="preserve">Intelligent Business Consulting Group Limited, </w:t>
    </w:r>
    <w:r w:rsidR="00A32F64" w:rsidRPr="00A32F64">
      <w:rPr>
        <w:sz w:val="18"/>
      </w:rPr>
      <w:t>Company No. 11120396.</w:t>
    </w:r>
  </w:p>
  <w:p w14:paraId="77DECD15" w14:textId="77777777" w:rsidR="005430BD" w:rsidRDefault="00A32F64" w:rsidP="00A32F64">
    <w:pPr>
      <w:pStyle w:val="Footer"/>
      <w:jc w:val="center"/>
    </w:pPr>
    <w:r w:rsidRPr="00A32F64">
      <w:rPr>
        <w:sz w:val="18"/>
      </w:rPr>
      <w:t xml:space="preserve">Registered in England and Wales: </w:t>
    </w:r>
    <w:r w:rsidR="00A05FAD" w:rsidRPr="00A05FAD">
      <w:rPr>
        <w:sz w:val="18"/>
      </w:rPr>
      <w:t>10 Beech Court, Hurst, Reading, RG10 0RQ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9C7D" w14:textId="77777777" w:rsidR="00A05FAD" w:rsidRDefault="00A05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7D4F" w14:textId="77777777" w:rsidR="00B216C0" w:rsidRDefault="00B216C0" w:rsidP="00CB4BB6">
      <w:pPr>
        <w:spacing w:after="0" w:line="240" w:lineRule="auto"/>
      </w:pPr>
      <w:r>
        <w:separator/>
      </w:r>
    </w:p>
  </w:footnote>
  <w:footnote w:type="continuationSeparator" w:id="0">
    <w:p w14:paraId="05998476" w14:textId="77777777" w:rsidR="00B216C0" w:rsidRDefault="00B216C0" w:rsidP="00CB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AFB4" w14:textId="77777777" w:rsidR="00A05FAD" w:rsidRDefault="00A05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57B2" w14:textId="77777777" w:rsidR="00CB4BB6" w:rsidRDefault="00A05F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A43597" wp14:editId="7AA8AB6F">
          <wp:simplePos x="0" y="0"/>
          <wp:positionH relativeFrom="column">
            <wp:posOffset>5225061</wp:posOffset>
          </wp:positionH>
          <wp:positionV relativeFrom="paragraph">
            <wp:posOffset>-343114</wp:posOffset>
          </wp:positionV>
          <wp:extent cx="1264920" cy="70548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C Logo &amp;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A27A" w14:textId="77777777" w:rsidR="00A05FAD" w:rsidRDefault="00A05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528"/>
    <w:multiLevelType w:val="hybridMultilevel"/>
    <w:tmpl w:val="C1929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553"/>
    <w:multiLevelType w:val="hybridMultilevel"/>
    <w:tmpl w:val="CEFC1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052B"/>
    <w:multiLevelType w:val="hybridMultilevel"/>
    <w:tmpl w:val="F57C3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37E2"/>
    <w:multiLevelType w:val="hybridMultilevel"/>
    <w:tmpl w:val="4FAA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40D1B"/>
    <w:multiLevelType w:val="multilevel"/>
    <w:tmpl w:val="D100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CE3EBD"/>
    <w:multiLevelType w:val="hybridMultilevel"/>
    <w:tmpl w:val="2514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81D62"/>
    <w:multiLevelType w:val="hybridMultilevel"/>
    <w:tmpl w:val="EDB28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7FCC"/>
    <w:multiLevelType w:val="hybridMultilevel"/>
    <w:tmpl w:val="2116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13ED3"/>
    <w:multiLevelType w:val="hybridMultilevel"/>
    <w:tmpl w:val="178A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974B1"/>
    <w:multiLevelType w:val="hybridMultilevel"/>
    <w:tmpl w:val="E206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961F1"/>
    <w:multiLevelType w:val="multilevel"/>
    <w:tmpl w:val="42C6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C27263"/>
    <w:multiLevelType w:val="multilevel"/>
    <w:tmpl w:val="334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247C83"/>
    <w:multiLevelType w:val="hybridMultilevel"/>
    <w:tmpl w:val="E3328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57A8A"/>
    <w:multiLevelType w:val="multilevel"/>
    <w:tmpl w:val="AA22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E43597"/>
    <w:multiLevelType w:val="hybridMultilevel"/>
    <w:tmpl w:val="5084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37984"/>
    <w:multiLevelType w:val="hybridMultilevel"/>
    <w:tmpl w:val="2D62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D3D11"/>
    <w:multiLevelType w:val="hybridMultilevel"/>
    <w:tmpl w:val="0C66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4"/>
  </w:num>
  <w:num w:numId="11">
    <w:abstractNumId w:val="16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44"/>
    <w:rsid w:val="00016658"/>
    <w:rsid w:val="00035DA7"/>
    <w:rsid w:val="002203C2"/>
    <w:rsid w:val="002A5C84"/>
    <w:rsid w:val="002B18F8"/>
    <w:rsid w:val="00300898"/>
    <w:rsid w:val="00304B10"/>
    <w:rsid w:val="00310295"/>
    <w:rsid w:val="00330D07"/>
    <w:rsid w:val="003A1D0D"/>
    <w:rsid w:val="003D59B7"/>
    <w:rsid w:val="003D6846"/>
    <w:rsid w:val="00452A44"/>
    <w:rsid w:val="00452DE4"/>
    <w:rsid w:val="00510814"/>
    <w:rsid w:val="00527AB9"/>
    <w:rsid w:val="005430BD"/>
    <w:rsid w:val="005A45B1"/>
    <w:rsid w:val="00602A0D"/>
    <w:rsid w:val="006336E8"/>
    <w:rsid w:val="00676A3F"/>
    <w:rsid w:val="00771F91"/>
    <w:rsid w:val="007756C6"/>
    <w:rsid w:val="00776603"/>
    <w:rsid w:val="008045FA"/>
    <w:rsid w:val="0081341B"/>
    <w:rsid w:val="00827FA9"/>
    <w:rsid w:val="0083114C"/>
    <w:rsid w:val="008545DC"/>
    <w:rsid w:val="008C5907"/>
    <w:rsid w:val="00922907"/>
    <w:rsid w:val="00975D55"/>
    <w:rsid w:val="009E7B6E"/>
    <w:rsid w:val="00A05FAD"/>
    <w:rsid w:val="00A32F64"/>
    <w:rsid w:val="00A51802"/>
    <w:rsid w:val="00A55C21"/>
    <w:rsid w:val="00AB13E8"/>
    <w:rsid w:val="00B216C0"/>
    <w:rsid w:val="00B546DE"/>
    <w:rsid w:val="00B558D7"/>
    <w:rsid w:val="00BF05B7"/>
    <w:rsid w:val="00CB4BB6"/>
    <w:rsid w:val="00CE5DAC"/>
    <w:rsid w:val="00D5378A"/>
    <w:rsid w:val="00D56272"/>
    <w:rsid w:val="00D93E3B"/>
    <w:rsid w:val="00DB0610"/>
    <w:rsid w:val="00E81E2D"/>
    <w:rsid w:val="00EC1C23"/>
    <w:rsid w:val="00EF343C"/>
    <w:rsid w:val="00F00D98"/>
    <w:rsid w:val="00F16C8B"/>
    <w:rsid w:val="00F62BE5"/>
    <w:rsid w:val="00F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0936F"/>
  <w15:chartTrackingRefBased/>
  <w15:docId w15:val="{CF6508D4-2A39-4A9C-98FD-051299C2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558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58D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58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B6"/>
  </w:style>
  <w:style w:type="paragraph" w:styleId="Footer">
    <w:name w:val="footer"/>
    <w:basedOn w:val="Normal"/>
    <w:link w:val="FooterChar"/>
    <w:uiPriority w:val="99"/>
    <w:unhideWhenUsed/>
    <w:rsid w:val="00CB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B6"/>
  </w:style>
  <w:style w:type="paragraph" w:styleId="ListParagraph">
    <w:name w:val="List Paragraph"/>
    <w:basedOn w:val="Normal"/>
    <w:uiPriority w:val="34"/>
    <w:qFormat/>
    <w:rsid w:val="00452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A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02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05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35D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5D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OneDrive%20-%20Intelligent%20Business%20Consulting%20Group%20Limited\Documents\Custom%20Office%20Templates\IBC%20Group%20Word%20Template%20202007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IBC Group Word Template 20200701</Template>
  <TotalTime>34</TotalTime>
  <Pages>6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Birch</dc:creator>
  <cp:keywords/>
  <dc:description/>
  <cp:lastModifiedBy>Ian Birch</cp:lastModifiedBy>
  <cp:revision>41</cp:revision>
  <dcterms:created xsi:type="dcterms:W3CDTF">2021-01-22T15:36:00Z</dcterms:created>
  <dcterms:modified xsi:type="dcterms:W3CDTF">2022-03-29T17:57:00Z</dcterms:modified>
</cp:coreProperties>
</file>